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882" w:rsidRDefault="00FB575C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</w:t>
      </w:r>
      <w:r>
        <w:rPr>
          <w:rFonts w:ascii="Arial" w:hAnsi="Arial" w:cs="Arial"/>
          <w:b/>
          <w:sz w:val="22"/>
          <w:szCs w:val="22"/>
          <w:lang w:eastAsia="zh-CN"/>
        </w:rPr>
        <w:t>#107-e</w:t>
      </w:r>
      <w:r>
        <w:rPr>
          <w:rFonts w:ascii="Arial" w:hAnsi="Arial" w:cs="Arial"/>
          <w:b/>
          <w:sz w:val="22"/>
          <w:szCs w:val="22"/>
        </w:rPr>
        <w:tab/>
        <w:t>R1-2110929</w:t>
      </w:r>
    </w:p>
    <w:p w:rsidR="00BA0882" w:rsidRDefault="00FB575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2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2"/>
          <w:lang w:eastAsia="ja-JP"/>
        </w:rPr>
        <w:t>, November 11</w:t>
      </w:r>
      <w:r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>, 2021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:rsidR="00BA0882" w:rsidRDefault="00BA0882">
      <w:pPr>
        <w:pStyle w:val="ad"/>
        <w:jc w:val="both"/>
      </w:pPr>
    </w:p>
    <w:p w:rsidR="00BA0882" w:rsidRDefault="00FB575C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Rel-17 UE features for DSS</w:t>
      </w:r>
    </w:p>
    <w:p w:rsidR="00BA0882" w:rsidRDefault="00FB575C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BA0882" w:rsidRDefault="00FB575C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</w:t>
      </w:r>
      <w:r w:rsidR="00544E8A">
        <w:rPr>
          <w:rFonts w:ascii="Arial" w:hAnsi="Arial"/>
          <w:b/>
        </w:rPr>
        <w:t>6</w:t>
      </w:r>
      <w:r>
        <w:rPr>
          <w:rFonts w:ascii="Arial" w:hAnsi="Arial"/>
          <w:b/>
        </w:rPr>
        <w:t>.13</w:t>
      </w:r>
      <w:bookmarkStart w:id="1" w:name="_GoBack"/>
      <w:bookmarkEnd w:id="1"/>
    </w:p>
    <w:p w:rsidR="00BA0882" w:rsidRDefault="00FB575C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BA0882" w:rsidRDefault="00FB575C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BA0882" w:rsidRDefault="00FB575C">
      <w:pPr>
        <w:rPr>
          <w:lang w:val="en-GB" w:eastAsia="zh-CN"/>
        </w:rPr>
      </w:pPr>
      <w:r>
        <w:rPr>
          <w:lang w:val="en-GB" w:eastAsia="zh-CN"/>
        </w:rPr>
        <w:t>After RAN1#106b-e meeting, moderators summarized the preliminary RAN1 UE features list for Rel-17 NR [1]. In this contribution, we present our analysis and views on Rel-17 UE features for DSS.</w:t>
      </w:r>
    </w:p>
    <w:p w:rsidR="00BA0882" w:rsidRDefault="00FB575C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BA0882" w:rsidRDefault="00FB575C">
      <w:pPr>
        <w:pStyle w:val="2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SS</w:t>
      </w:r>
    </w:p>
    <w:p w:rsidR="00BA0882" w:rsidRDefault="00FB575C">
      <w:pPr>
        <w:rPr>
          <w:lang w:val="en-GB" w:eastAsia="zh-CN"/>
        </w:rPr>
      </w:pPr>
      <w:r>
        <w:rPr>
          <w:lang w:val="en-GB" w:eastAsia="zh-CN"/>
        </w:rPr>
        <w:t xml:space="preserve">During RAN1#106b-e meeting, companies discussed whether to split the UE capabilities for </w:t>
      </w:r>
      <w:proofErr w:type="spellStart"/>
      <w:r>
        <w:rPr>
          <w:lang w:val="en-GB" w:eastAsia="zh-CN"/>
        </w:rPr>
        <w:t>sSCell</w:t>
      </w:r>
      <w:proofErr w:type="spellEnd"/>
      <w:r>
        <w:rPr>
          <w:lang w:val="en-GB" w:eastAsia="zh-CN"/>
        </w:rPr>
        <w:t xml:space="preserve"> scheduling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into “same numerology” and “different numerologies” case. As discussed in DSS session, the “Option A” is adopted for type B UE, which is more like a self-scheduling mechanism. In this regards, it is not necessary to split </w:t>
      </w:r>
      <w:proofErr w:type="spellStart"/>
      <w:r>
        <w:rPr>
          <w:lang w:val="en-GB" w:eastAsia="zh-CN"/>
        </w:rPr>
        <w:t>sSCell</w:t>
      </w:r>
      <w:proofErr w:type="spellEnd"/>
      <w:r>
        <w:rPr>
          <w:lang w:val="en-GB" w:eastAsia="zh-CN"/>
        </w:rPr>
        <w:t xml:space="preserve"> scheduling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into “same numerology” and “different numerologies” case.</w:t>
      </w:r>
    </w:p>
    <w:p w:rsidR="00BA0882" w:rsidRDefault="00FB575C">
      <w:pPr>
        <w:rPr>
          <w:lang w:val="en-GB" w:eastAsia="zh-CN"/>
        </w:rPr>
      </w:pPr>
      <w:r>
        <w:rPr>
          <w:lang w:val="en-GB" w:eastAsia="zh-CN"/>
        </w:rPr>
        <w:t xml:space="preserve">Furthermore, the most typical use case for </w:t>
      </w:r>
      <w:proofErr w:type="spellStart"/>
      <w:r>
        <w:rPr>
          <w:lang w:val="en-GB" w:eastAsia="zh-CN"/>
        </w:rPr>
        <w:t>sSCell</w:t>
      </w:r>
      <w:proofErr w:type="spellEnd"/>
      <w:r>
        <w:rPr>
          <w:lang w:val="en-GB" w:eastAsia="zh-CN"/>
        </w:rPr>
        <w:t xml:space="preserve"> scheduling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is different numerologies case. It is not meaningful to have a capability only for the same numerology case. Thus, we have the following proposal.</w:t>
      </w:r>
    </w:p>
    <w:p w:rsidR="00BA0882" w:rsidRDefault="00FB575C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1</w:t>
      </w:r>
      <w:r>
        <w:rPr>
          <w:i/>
          <w:lang w:val="en-GB" w:eastAsia="zh-CN"/>
        </w:rPr>
        <w:t xml:space="preserve">: Support one UE capability covering both “same numerology” and “different numerology” case for </w:t>
      </w:r>
      <w:proofErr w:type="spellStart"/>
      <w:r>
        <w:rPr>
          <w:i/>
          <w:lang w:val="en-GB" w:eastAsia="zh-CN"/>
        </w:rPr>
        <w:t>sSCell</w:t>
      </w:r>
      <w:proofErr w:type="spellEnd"/>
      <w:r>
        <w:rPr>
          <w:i/>
          <w:lang w:val="en-GB" w:eastAsia="zh-CN"/>
        </w:rPr>
        <w:t xml:space="preserve"> scheduling </w:t>
      </w:r>
      <w:proofErr w:type="spellStart"/>
      <w:r>
        <w:rPr>
          <w:i/>
          <w:lang w:val="en-GB" w:eastAsia="zh-CN"/>
        </w:rPr>
        <w:t>PCell</w:t>
      </w:r>
      <w:proofErr w:type="spellEnd"/>
      <w:r>
        <w:rPr>
          <w:i/>
          <w:lang w:val="en-GB" w:eastAsia="zh-CN"/>
        </w:rPr>
        <w:t>.</w:t>
      </w:r>
    </w:p>
    <w:p w:rsidR="00BA0882" w:rsidRDefault="00FB575C">
      <w:pPr>
        <w:rPr>
          <w:position w:val="-10"/>
          <w:lang w:eastAsia="zh-CN"/>
        </w:rPr>
      </w:pPr>
      <w:r>
        <w:rPr>
          <w:rFonts w:hint="eastAsia"/>
          <w:position w:val="-10"/>
          <w:lang w:eastAsia="zh-CN"/>
        </w:rPr>
        <w:t>There is another issue related to UE features and the corresponding agreement in RAN1#106b-e meeting</w:t>
      </w:r>
      <w:r>
        <w:rPr>
          <w:position w:val="-10"/>
          <w:lang w:eastAsia="zh-CN"/>
        </w:rPr>
        <w:t xml:space="preserve"> </w:t>
      </w:r>
      <w:r>
        <w:rPr>
          <w:rFonts w:hint="eastAsia"/>
          <w:position w:val="-10"/>
          <w:lang w:eastAsia="zh-CN"/>
        </w:rPr>
        <w:t>is</w:t>
      </w:r>
      <w:r>
        <w:rPr>
          <w:position w:val="-10"/>
          <w:lang w:eastAsia="zh-CN"/>
        </w:rPr>
        <w:t xml:space="preserve"> </w:t>
      </w:r>
      <w:r>
        <w:rPr>
          <w:rFonts w:hint="eastAsia"/>
          <w:position w:val="-10"/>
          <w:lang w:eastAsia="zh-CN"/>
        </w:rPr>
        <w:t>copied</w:t>
      </w:r>
      <w:r>
        <w:rPr>
          <w:position w:val="-10"/>
          <w:lang w:eastAsia="zh-CN"/>
        </w:rPr>
        <w:t xml:space="preserve"> below.</w:t>
      </w:r>
      <w:r>
        <w:rPr>
          <w:rFonts w:hint="eastAsia"/>
          <w:position w:val="-10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A0882">
        <w:tc>
          <w:tcPr>
            <w:tcW w:w="9854" w:type="dxa"/>
          </w:tcPr>
          <w:p w:rsidR="00BA0882" w:rsidRDefault="00FB575C">
            <w:pPr>
              <w:spacing w:before="0" w:after="0" w:line="240" w:lineRule="auto"/>
              <w:rPr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[RAN1#106b-e] Agreement</w:t>
            </w:r>
            <w:r>
              <w:rPr>
                <w:b/>
                <w:bCs/>
                <w:sz w:val="18"/>
                <w:lang w:eastAsia="zh-CN"/>
              </w:rPr>
              <w:t>:</w:t>
            </w:r>
          </w:p>
          <w:p w:rsidR="00BA0882" w:rsidRDefault="00FB575C">
            <w:pPr>
              <w:snapToGrid w:val="0"/>
              <w:spacing w:after="0"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O</w:t>
            </w:r>
            <w:r>
              <w:rPr>
                <w:rFonts w:eastAsia="等线"/>
                <w:sz w:val="18"/>
                <w:szCs w:val="18"/>
                <w:lang w:eastAsia="zh-CN"/>
              </w:rPr>
              <w:t>ption A is supported in Rel-17</w:t>
            </w:r>
          </w:p>
          <w:p w:rsidR="00BA0882" w:rsidRDefault="00FB575C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 least for Type B UE, when the UE is configured for CCS from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to P(S)Cell and </w:t>
            </w:r>
            <w:r>
              <w:rPr>
                <w:sz w:val="18"/>
                <w:szCs w:val="18"/>
                <w:lang w:eastAsia="zh-CN"/>
              </w:rPr>
              <w:t>when P(S)Cell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</m:t>
              </m:r>
            </m:oMath>
            <w:r>
              <w:rPr>
                <w:sz w:val="18"/>
                <w:szCs w:val="18"/>
                <w:lang w:eastAsia="zh-CN"/>
              </w:rPr>
              <w:t>) is less than or equal to sSCell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μ1</m:t>
              </m:r>
            </m:oMath>
            <w:r>
              <w:rPr>
                <w:sz w:val="18"/>
                <w:szCs w:val="18"/>
                <w:lang w:eastAsia="zh-CN"/>
              </w:rPr>
              <w:t>),[and at least when UE is not provided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monitoringCapabilityConfig</w:t>
            </w:r>
            <w:proofErr w:type="spellEnd"/>
            <w:r>
              <w:rPr>
                <w:sz w:val="18"/>
                <w:szCs w:val="18"/>
              </w:rPr>
              <w:t xml:space="preserve"> for any cell, ]</w:t>
            </w:r>
          </w:p>
          <w:p w:rsidR="00BA0882" w:rsidRDefault="00FB575C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Option A</w:t>
            </w:r>
          </w:p>
          <w:p w:rsidR="00BA0882" w:rsidRDefault="00FB575C">
            <w:pPr>
              <w:pStyle w:val="a"/>
              <w:numPr>
                <w:ilvl w:val="2"/>
                <w:numId w:val="11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 P(S)Cell (for self-scheduling)</w:t>
            </w:r>
          </w:p>
          <w:p w:rsidR="00BA0882" w:rsidRDefault="00FB575C">
            <w:pPr>
              <w:pStyle w:val="a"/>
              <w:numPr>
                <w:ilvl w:val="3"/>
                <w:numId w:val="11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UE is not required to monitor more than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等线" w:hAnsi="Cambria Math"/>
                  <w:sz w:val="18"/>
                  <w:szCs w:val="18"/>
                </w:rPr>
                <m:t xml:space="preserve"> </m:t>
              </m:r>
            </m:oMath>
            <w:r>
              <w:rPr>
                <w:rFonts w:eastAsia="等线"/>
                <w:sz w:val="18"/>
                <w:szCs w:val="18"/>
              </w:rPr>
              <w:t xml:space="preserve"> PDCCH BD candidates per P(S)Cell slot</w:t>
            </w:r>
          </w:p>
          <w:p w:rsidR="00BA0882" w:rsidRDefault="00FB575C">
            <w:pPr>
              <w:pStyle w:val="a"/>
              <w:numPr>
                <w:ilvl w:val="2"/>
                <w:numId w:val="11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 xml:space="preserve">On </w:t>
            </w:r>
            <w:proofErr w:type="spellStart"/>
            <w:r>
              <w:rPr>
                <w:rFonts w:eastAsia="等线"/>
                <w:sz w:val="18"/>
                <w:szCs w:val="18"/>
              </w:rPr>
              <w:t>sSCell</w:t>
            </w:r>
            <w:proofErr w:type="spellEnd"/>
            <w:r>
              <w:rPr>
                <w:rFonts w:eastAsia="等线"/>
                <w:sz w:val="18"/>
                <w:szCs w:val="18"/>
              </w:rPr>
              <w:t xml:space="preserve"> (for cross-carrier scheduling to P(S)Cell)</w:t>
            </w:r>
          </w:p>
          <w:p w:rsidR="00BA0882" w:rsidRDefault="00FB575C">
            <w:pPr>
              <w:pStyle w:val="a"/>
              <w:numPr>
                <w:ilvl w:val="3"/>
                <w:numId w:val="11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is not required to monitor more than [</w:t>
            </w:r>
            <m:oMath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sz w:val="18"/>
                              <w:szCs w:val="18"/>
                            </w:rPr>
                            <m:t>max,slot,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μ1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sz w:val="18"/>
                              <w:szCs w:val="18"/>
                            </w:rPr>
                            <m:t>total,slot,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μ1</m:t>
                          </m:r>
                        </m:sup>
                      </m:sSubSup>
                    </m:e>
                  </m:d>
                </m:e>
              </m:func>
            </m:oMath>
            <w:r>
              <w:rPr>
                <w:rFonts w:eastAsia="等线"/>
                <w:sz w:val="18"/>
                <w:szCs w:val="18"/>
                <w:lang w:eastAsia="zh-CN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max,slot,μ1</m:t>
                  </m:r>
                </m:sup>
              </m:sSubSup>
            </m:oMath>
            <w:r>
              <w:rPr>
                <w:rFonts w:eastAsia="等线"/>
                <w:sz w:val="18"/>
                <w:szCs w:val="18"/>
              </w:rPr>
              <w:t>] PDCCH BD candidates per sSCell slot</w:t>
            </w:r>
          </w:p>
          <w:p w:rsidR="00BA0882" w:rsidRDefault="00FB575C">
            <w:pPr>
              <w:pStyle w:val="a"/>
              <w:numPr>
                <w:ilvl w:val="3"/>
                <w:numId w:val="11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UE is additionally not required to monitor more than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(1-α)*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</m:oMath>
            <w:r>
              <w:rPr>
                <w:rFonts w:eastAsia="等线"/>
                <w:sz w:val="18"/>
                <w:szCs w:val="18"/>
              </w:rPr>
              <w:t xml:space="preserve"> PDCCH BD candidates per P(S)Cell slot</w:t>
            </w:r>
          </w:p>
          <w:p w:rsidR="00BA0882" w:rsidRDefault="00FB575C">
            <w:pPr>
              <w:pStyle w:val="a"/>
              <w:numPr>
                <w:ilvl w:val="2"/>
                <w:numId w:val="11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0≤α≤1</m:t>
              </m:r>
            </m:oMath>
            <w:r>
              <w:rPr>
                <w:sz w:val="18"/>
                <w:szCs w:val="18"/>
              </w:rPr>
              <w:t xml:space="preserve">  is based on RRC configuration </w:t>
            </w:r>
          </w:p>
          <w:p w:rsidR="00BA0882" w:rsidRDefault="00FB575C">
            <w:pPr>
              <w:pStyle w:val="a"/>
              <w:numPr>
                <w:ilvl w:val="2"/>
                <w:numId w:val="11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等线" w:hAnsi="Cambria Math"/>
                  <w:sz w:val="18"/>
                  <w:szCs w:val="18"/>
                </w:rPr>
                <m:t xml:space="preserve"> </m:t>
              </m:r>
            </m:oMath>
            <w:r>
              <w:rPr>
                <w:rFonts w:eastAsia="等线"/>
                <w:sz w:val="18"/>
                <w:szCs w:val="18"/>
              </w:rPr>
              <w:t xml:space="preserve">  is used for P(S)Cell overbooking procedure</w:t>
            </w:r>
          </w:p>
          <w:p w:rsidR="00BA0882" w:rsidRDefault="00FB575C">
            <w:pPr>
              <w:pStyle w:val="a"/>
              <w:numPr>
                <w:ilvl w:val="2"/>
                <w:numId w:val="11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When determining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total,slot,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</m:sup>
              </m:sSubSup>
            </m:oMath>
            <w:r>
              <w:rPr>
                <w:sz w:val="18"/>
                <w:szCs w:val="18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total,slot,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p>
              </m:sSubSup>
            </m:oMath>
            <w:r>
              <w:rPr>
                <w:sz w:val="18"/>
                <w:szCs w:val="18"/>
              </w:rPr>
              <w:t xml:space="preserve"> </w:t>
            </w:r>
          </w:p>
          <w:p w:rsidR="00BA0882" w:rsidRDefault="00FB575C">
            <w:pPr>
              <w:pStyle w:val="a"/>
              <w:numPr>
                <w:ilvl w:val="3"/>
                <w:numId w:val="11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P(S)Cell self-scheduling is counted by applying scaling factor s1 </w:t>
            </w:r>
          </w:p>
          <w:p w:rsidR="00BA0882" w:rsidRDefault="00FB575C">
            <w:pPr>
              <w:pStyle w:val="a"/>
              <w:numPr>
                <w:ilvl w:val="3"/>
                <w:numId w:val="11"/>
              </w:numPr>
              <w:tabs>
                <w:tab w:val="left" w:pos="720"/>
                <w:tab w:val="left" w:pos="1440"/>
                <w:tab w:val="left" w:pos="2160"/>
              </w:tabs>
              <w:snapToGrid w:val="0"/>
              <w:spacing w:after="0" w:line="240" w:lineRule="auto"/>
              <w:contextualSpacing/>
              <w:textAlignment w:val="baseline"/>
              <w:rPr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to P(S)Cell scheduling is counted additionally (assuming SCS of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>) by applying scaling factor s2</w:t>
            </w:r>
          </w:p>
          <w:p w:rsidR="00BA0882" w:rsidRDefault="00FB575C">
            <w:pPr>
              <w:pStyle w:val="a"/>
              <w:numPr>
                <w:ilvl w:val="3"/>
                <w:numId w:val="11"/>
              </w:numPr>
              <w:tabs>
                <w:tab w:val="left" w:pos="720"/>
                <w:tab w:val="left" w:pos="1440"/>
                <w:tab w:val="left" w:pos="2160"/>
              </w:tabs>
              <w:snapToGrid w:val="0"/>
              <w:spacing w:after="0" w:line="240" w:lineRule="auto"/>
              <w:contextualSpacing/>
              <w:textAlignment w:val="baseline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s1=1 and s2=0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,</w:t>
            </w:r>
            <w:r>
              <w:rPr>
                <w:rFonts w:eastAsia="等线"/>
                <w:sz w:val="18"/>
                <w:szCs w:val="18"/>
                <w:lang w:val="en-US" w:eastAsia="zh-CN"/>
              </w:rPr>
              <w:t xml:space="preserve"> FFS other s1 and s2</w:t>
            </w:r>
          </w:p>
          <w:p w:rsidR="00BA0882" w:rsidRDefault="00FB575C">
            <w:pPr>
              <w:pStyle w:val="a"/>
              <w:numPr>
                <w:ilvl w:val="3"/>
                <w:numId w:val="11"/>
              </w:numPr>
              <w:tabs>
                <w:tab w:val="left" w:pos="720"/>
                <w:tab w:val="left" w:pos="1440"/>
                <w:tab w:val="left" w:pos="2160"/>
              </w:tabs>
              <w:snapToGrid w:val="0"/>
              <w:spacing w:after="0" w:line="240" w:lineRule="auto"/>
              <w:contextualSpacing/>
              <w:textAlignment w:val="baseline"/>
              <w:rPr>
                <w:strike/>
                <w:sz w:val="18"/>
                <w:szCs w:val="18"/>
                <w:lang w:val="en-US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sz w:val="18"/>
                  <w:szCs w:val="18"/>
                </w:rPr>
                <m:t>0≤s1≤1</m:t>
              </m:r>
            </m:oMath>
            <w:r>
              <w:rPr>
                <w:strike/>
                <w:sz w:val="18"/>
                <w:szCs w:val="18"/>
              </w:rPr>
              <w:t xml:space="preserve"> 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sz w:val="18"/>
                  <w:szCs w:val="18"/>
                </w:rPr>
                <m:t>0≤s2≤1</m:t>
              </m:r>
            </m:oMath>
            <w:r>
              <w:rPr>
                <w:strike/>
                <w:sz w:val="18"/>
                <w:szCs w:val="18"/>
              </w:rPr>
              <w:t xml:space="preserve"> are based on RRC configuration</w:t>
            </w:r>
          </w:p>
          <w:p w:rsidR="00BA0882" w:rsidRDefault="00FB575C">
            <w:pPr>
              <w:numPr>
                <w:ilvl w:val="4"/>
                <w:numId w:val="1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trike/>
                <w:sz w:val="18"/>
                <w:szCs w:val="18"/>
              </w:rPr>
            </w:pPr>
            <w:r>
              <w:rPr>
                <w:strike/>
                <w:sz w:val="18"/>
                <w:szCs w:val="18"/>
              </w:rPr>
              <w:t xml:space="preserve">FFS: additional constraints on s1 and s2 e.g., </w:t>
            </w:r>
            <w:r>
              <w:rPr>
                <w:strike/>
                <w:sz w:val="18"/>
                <w:szCs w:val="18"/>
                <w:lang w:eastAsia="zh-CN"/>
              </w:rPr>
              <w:t>1 ≤ s1+s2 ≤ 2</w:t>
            </w:r>
            <w:r>
              <w:rPr>
                <w:strike/>
                <w:sz w:val="18"/>
                <w:szCs w:val="18"/>
              </w:rPr>
              <w:t xml:space="preserve"> or </w:t>
            </w:r>
            <w:r>
              <w:rPr>
                <w:bCs/>
                <w:strike/>
                <w:sz w:val="18"/>
                <w:szCs w:val="18"/>
                <w:lang w:eastAsia="zh-CN"/>
              </w:rPr>
              <w:t xml:space="preserve">s1 + s2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sz w:val="18"/>
                  <w:szCs w:val="18"/>
                  <w:lang w:eastAsia="zh-CN"/>
                </w:rPr>
                <m:t>≤</m:t>
              </m:r>
            </m:oMath>
            <w:r>
              <w:rPr>
                <w:bCs/>
                <w:strike/>
                <w:sz w:val="18"/>
                <w:szCs w:val="18"/>
                <w:lang w:eastAsia="zh-CN"/>
              </w:rPr>
              <w:t xml:space="preserve"> 1</w:t>
            </w:r>
          </w:p>
          <w:p w:rsidR="00BA0882" w:rsidRDefault="00FB575C">
            <w:pPr>
              <w:numPr>
                <w:ilvl w:val="3"/>
                <w:numId w:val="1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trike/>
                <w:sz w:val="18"/>
                <w:szCs w:val="18"/>
              </w:rPr>
            </w:pPr>
            <w:r>
              <w:rPr>
                <w:strike/>
                <w:sz w:val="18"/>
                <w:szCs w:val="18"/>
              </w:rPr>
              <w:t xml:space="preserve">Note: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trike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trike/>
                      <w:sz w:val="18"/>
                      <w:szCs w:val="18"/>
                    </w:rPr>
                    <m:t>cells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strike/>
                      <w:sz w:val="18"/>
                      <w:szCs w:val="18"/>
                    </w:rPr>
                    <m:t>cap</m:t>
                  </m:r>
                </m:sup>
              </m:sSubSup>
            </m:oMath>
            <w:r>
              <w:rPr>
                <w:strike/>
                <w:sz w:val="18"/>
                <w:szCs w:val="18"/>
              </w:rPr>
              <w:t xml:space="preserve"> is as in Rel16 </w:t>
            </w:r>
          </w:p>
          <w:p w:rsidR="00BA0882" w:rsidRDefault="00FB575C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UE capability/incapability indication for below to be discussed as part of UE features discussion</w:t>
            </w:r>
          </w:p>
          <w:p w:rsidR="00BA0882" w:rsidRDefault="00FB575C">
            <w:pPr>
              <w:numPr>
                <w:ilvl w:val="3"/>
                <w:numId w:val="1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 xml:space="preserve">All search space configurations monitored on </w:t>
            </w:r>
            <w:proofErr w:type="spellStart"/>
            <w:r>
              <w:rPr>
                <w:sz w:val="18"/>
                <w:szCs w:val="18"/>
                <w:highlight w:val="yellow"/>
              </w:rPr>
              <w:t>sSCell</w:t>
            </w:r>
            <w:proofErr w:type="spellEnd"/>
            <w:r>
              <w:rPr>
                <w:sz w:val="18"/>
                <w:szCs w:val="18"/>
                <w:highlight w:val="yellow"/>
              </w:rPr>
              <w:t xml:space="preserve"> for cross-carrier scheduling to P(S)Cell are within a single span of </w:t>
            </w:r>
            <w:r>
              <w:rPr>
                <w:color w:val="C45911"/>
                <w:sz w:val="18"/>
                <w:szCs w:val="18"/>
                <w:highlight w:val="yellow"/>
              </w:rPr>
              <w:t>[3]</w:t>
            </w:r>
            <w:r>
              <w:rPr>
                <w:sz w:val="18"/>
                <w:szCs w:val="18"/>
                <w:highlight w:val="yellow"/>
              </w:rPr>
              <w:t xml:space="preserve"> consecutive OFDM symbols within a duration spanning P(S)Cell slot</w:t>
            </w:r>
          </w:p>
          <w:p w:rsidR="00BA0882" w:rsidRDefault="00FB575C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Same approach as above is used for CCE limits</w:t>
            </w:r>
          </w:p>
          <w:p w:rsidR="00BA0882" w:rsidRDefault="00FB575C">
            <w:pPr>
              <w:numPr>
                <w:ilvl w:val="3"/>
                <w:numId w:val="1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FFS: Separate vs. same RRC configured scaling factors (corresponding </w:t>
            </w:r>
            <w:proofErr w:type="gramStart"/>
            <w:r>
              <w:rPr>
                <w:sz w:val="18"/>
                <w:szCs w:val="18"/>
              </w:rPr>
              <w:t xml:space="preserve">to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</m:t>
              </m:r>
            </m:oMath>
            <w:r>
              <w:rPr>
                <w:sz w:val="18"/>
                <w:szCs w:val="18"/>
              </w:rPr>
              <w:t>) for BD and CCE limits.</w:t>
            </w:r>
          </w:p>
          <w:p w:rsidR="00BA0882" w:rsidRPr="00AA10A8" w:rsidRDefault="00FB575C" w:rsidP="00AA10A8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When P(S</w:t>
            </w:r>
            <w:proofErr w:type="gramStart"/>
            <w:r>
              <w:rPr>
                <w:sz w:val="18"/>
                <w:szCs w:val="18"/>
                <w:lang w:eastAsia="zh-CN"/>
              </w:rPr>
              <w:t>)Cell</w:t>
            </w:r>
            <w:proofErr w:type="gramEnd"/>
            <w:r>
              <w:rPr>
                <w:sz w:val="18"/>
                <w:szCs w:val="18"/>
                <w:lang w:eastAsia="zh-CN"/>
              </w:rPr>
              <w:t xml:space="preserve">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</m:t>
              </m:r>
            </m:oMath>
            <w:r>
              <w:rPr>
                <w:sz w:val="18"/>
                <w:szCs w:val="18"/>
                <w:lang w:eastAsia="zh-CN"/>
              </w:rPr>
              <w:t>) is larger than sSCell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μ1</m:t>
              </m:r>
            </m:oMath>
            <w:r>
              <w:rPr>
                <w:sz w:val="18"/>
                <w:szCs w:val="18"/>
                <w:lang w:eastAsia="zh-CN"/>
              </w:rPr>
              <w:t xml:space="preserve">), </w:t>
            </w:r>
            <w:r>
              <w:rPr>
                <w:sz w:val="18"/>
                <w:szCs w:val="18"/>
              </w:rPr>
              <w:t xml:space="preserve">for CCS from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to P(S)Cell and, </w:t>
            </w:r>
            <w:r>
              <w:rPr>
                <w:sz w:val="18"/>
                <w:szCs w:val="18"/>
                <w:lang w:eastAsia="zh-CN"/>
              </w:rPr>
              <w:t>it is not supported Rel-17 DSS.</w:t>
            </w:r>
          </w:p>
        </w:tc>
      </w:tr>
    </w:tbl>
    <w:p w:rsidR="00BA0882" w:rsidRDefault="00FB575C">
      <w:pPr>
        <w:numPr>
          <w:ilvl w:val="3"/>
          <w:numId w:val="0"/>
        </w:num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background of above high-lighted yellow part is how to arrange the USS on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for cross-carrier scheduling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. There are three alternatives in the RAN1#106e agreement which are also copied below.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A0882">
        <w:tc>
          <w:tcPr>
            <w:tcW w:w="9854" w:type="dxa"/>
          </w:tcPr>
          <w:p w:rsidR="00BA0882" w:rsidRDefault="00FB575C">
            <w:pPr>
              <w:pStyle w:val="a"/>
              <w:widowControl w:val="0"/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left"/>
              <w:rPr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Alt1</w:t>
            </w:r>
          </w:p>
          <w:p w:rsidR="00BA0882" w:rsidRDefault="00FB575C">
            <w:pPr>
              <w:pStyle w:val="a"/>
              <w:widowControl w:val="0"/>
              <w:numPr>
                <w:ilvl w:val="1"/>
                <w:numId w:val="13"/>
              </w:numPr>
              <w:snapToGrid w:val="0"/>
              <w:spacing w:after="0" w:line="240" w:lineRule="auto"/>
              <w:contextual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additional BD limitation is per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slot with further limitation that UE is not required to monitor more than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µ-µ1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*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β*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</m:oMath>
            <w:r>
              <w:rPr>
                <w:rFonts w:eastAsia="等线"/>
                <w:sz w:val="18"/>
                <w:szCs w:val="18"/>
              </w:rPr>
              <w:t xml:space="preserve"> PDCCH BD candidates per sSCell slot</w:t>
            </w:r>
          </w:p>
          <w:p w:rsidR="00BA0882" w:rsidRDefault="00FB575C">
            <w:pPr>
              <w:pStyle w:val="a"/>
              <w:widowControl w:val="0"/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left"/>
              <w:rPr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Alt2</w:t>
            </w:r>
          </w:p>
          <w:p w:rsidR="00BA0882" w:rsidRDefault="00FB575C">
            <w:pPr>
              <w:pStyle w:val="a"/>
              <w:widowControl w:val="0"/>
              <w:numPr>
                <w:ilvl w:val="1"/>
                <w:numId w:val="13"/>
              </w:numPr>
              <w:snapToGrid w:val="0"/>
              <w:spacing w:after="0" w:line="240" w:lineRule="auto"/>
              <w:contextual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additional BD limitation is per P(S)Cell slot and no further restrictions</w:t>
            </w:r>
          </w:p>
          <w:p w:rsidR="00BA0882" w:rsidRDefault="00FB575C">
            <w:pPr>
              <w:pStyle w:val="a"/>
              <w:widowControl w:val="0"/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Alt3</w:t>
            </w:r>
          </w:p>
          <w:p w:rsidR="00BA0882" w:rsidRDefault="00FB575C">
            <w:pPr>
              <w:pStyle w:val="a"/>
              <w:widowControl w:val="0"/>
              <w:numPr>
                <w:ilvl w:val="1"/>
                <w:numId w:val="13"/>
              </w:numPr>
              <w:snapToGrid w:val="0"/>
              <w:spacing w:after="0" w:line="240" w:lineRule="auto"/>
              <w:contextual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additional BD limitation is per P(S)</w:t>
            </w:r>
            <w:proofErr w:type="spellStart"/>
            <w:r>
              <w:rPr>
                <w:sz w:val="18"/>
                <w:szCs w:val="18"/>
              </w:rPr>
              <w:t>SCell</w:t>
            </w:r>
            <w:proofErr w:type="spellEnd"/>
            <w:r>
              <w:rPr>
                <w:sz w:val="18"/>
                <w:szCs w:val="18"/>
              </w:rPr>
              <w:t xml:space="preserve"> slot with below further limitation</w:t>
            </w:r>
          </w:p>
          <w:p w:rsidR="00BA0882" w:rsidRDefault="00FB575C">
            <w:pPr>
              <w:pStyle w:val="a"/>
              <w:widowControl w:val="0"/>
              <w:numPr>
                <w:ilvl w:val="2"/>
                <w:numId w:val="13"/>
              </w:numPr>
              <w:snapToGrid w:val="0"/>
              <w:spacing w:after="0" w:line="240" w:lineRule="auto"/>
              <w:contextualSpacing/>
              <w:jc w:val="left"/>
              <w:rPr>
                <w:rFonts w:eastAsia="宋体"/>
                <w:lang w:val="en-US" w:eastAsia="zh-CN"/>
              </w:rPr>
            </w:pPr>
            <w:r>
              <w:rPr>
                <w:sz w:val="18"/>
                <w:szCs w:val="18"/>
              </w:rPr>
              <w:t xml:space="preserve">All search space configurations monitored on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for cross-carrier scheduling to P(S)Cell are within a single span of 3 consecutive OFDM symbols within a duration spanning P(S)Cell slot</w:t>
            </w:r>
          </w:p>
        </w:tc>
      </w:tr>
    </w:tbl>
    <w:p w:rsidR="00BA0882" w:rsidRDefault="00FB575C">
      <w:pPr>
        <w:numPr>
          <w:ilvl w:val="3"/>
          <w:numId w:val="0"/>
        </w:num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further consideration on whether dividing BD/CCE budget per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slot among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slots overlapped with one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slot, </w:t>
      </w:r>
      <w:r>
        <w:rPr>
          <w:rFonts w:hint="eastAsia"/>
          <w:lang w:eastAsia="zh-CN"/>
        </w:rPr>
        <w:t>Alt1 is</w:t>
      </w:r>
      <w:r>
        <w:rPr>
          <w:lang w:eastAsia="zh-CN"/>
        </w:rPr>
        <w:t xml:space="preserve"> slightly prefer</w:t>
      </w:r>
      <w:r>
        <w:rPr>
          <w:rFonts w:hint="eastAsia"/>
          <w:lang w:eastAsia="zh-CN"/>
        </w:rPr>
        <w:t>red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>
        <w:rPr>
          <w:lang w:eastAsia="zh-CN"/>
        </w:rPr>
        <w:t xml:space="preserve">BD/CCE equal split for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slots overlapping with one P(S</w:t>
      </w:r>
      <w:proofErr w:type="gramStart"/>
      <w:r>
        <w:rPr>
          <w:lang w:eastAsia="zh-CN"/>
        </w:rPr>
        <w:t>)Cell</w:t>
      </w:r>
      <w:proofErr w:type="gramEnd"/>
      <w:r>
        <w:rPr>
          <w:lang w:eastAsia="zh-CN"/>
        </w:rPr>
        <w:t xml:space="preserve"> slot. Because this </w:t>
      </w:r>
      <w:r>
        <w:rPr>
          <w:rFonts w:hint="eastAsia"/>
          <w:lang w:eastAsia="zh-CN"/>
        </w:rPr>
        <w:t>will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align with the traditional understanding of BD/CCE budget per slot of each scheduling cell and UE can also determine the scaled BD/CCE budget per slot on scheduling cell for each scheduled cell with clear threshold.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Alt2 has some additional flexibility on PDCCH </w:t>
      </w:r>
      <w:r w:rsidR="00AA10A8">
        <w:rPr>
          <w:rFonts w:hint="eastAsia"/>
          <w:lang w:eastAsia="zh-CN"/>
        </w:rPr>
        <w:t>candidate</w:t>
      </w:r>
      <w:r>
        <w:rPr>
          <w:rFonts w:hint="eastAsia"/>
          <w:lang w:eastAsia="zh-CN"/>
        </w:rPr>
        <w:t xml:space="preserve"> allocation among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slots overlapped with one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slot. But Alt3 </w:t>
      </w:r>
      <w:r w:rsidR="00AA10A8">
        <w:rPr>
          <w:lang w:eastAsia="zh-CN"/>
        </w:rPr>
        <w:t>cannot</w:t>
      </w:r>
      <w:r>
        <w:rPr>
          <w:rFonts w:hint="eastAsia"/>
          <w:lang w:eastAsia="zh-CN"/>
        </w:rPr>
        <w:t xml:space="preserve"> be acceptable due to unreasonable restriction for USS configuration on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. As shown in Figure </w:t>
      </w:r>
      <w:r w:rsidR="00AA10A8">
        <w:rPr>
          <w:lang w:eastAsia="zh-CN"/>
        </w:rPr>
        <w:t>1</w:t>
      </w:r>
      <w:r>
        <w:rPr>
          <w:rFonts w:hint="eastAsia"/>
          <w:lang w:eastAsia="zh-CN"/>
        </w:rPr>
        <w:t xml:space="preserve">, the USS configuration on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used for scheduling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</w:t>
      </w:r>
      <w:r w:rsidR="00AA10A8">
        <w:rPr>
          <w:rFonts w:hint="eastAsia"/>
          <w:lang w:eastAsia="zh-CN"/>
        </w:rPr>
        <w:t>is</w:t>
      </w:r>
      <w:r w:rsidR="00AA10A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restricted within 3 consecutive OFDM symbols which will significantly impact the efficiency of offloading PDCCH to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>.</w:t>
      </w:r>
    </w:p>
    <w:p w:rsidR="00BA0882" w:rsidRDefault="00FB575C">
      <w:pPr>
        <w:jc w:val="center"/>
      </w:pPr>
      <w:r>
        <w:rPr>
          <w:noProof/>
          <w:lang w:eastAsia="zh-CN"/>
        </w:rPr>
        <w:drawing>
          <wp:inline distT="0" distB="0" distL="0" distR="0">
            <wp:extent cx="2974975" cy="996315"/>
            <wp:effectExtent l="0" t="0" r="1206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74975" cy="99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882" w:rsidRDefault="00FB575C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AA10A8"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example of Alt3</w:t>
      </w:r>
    </w:p>
    <w:p w:rsidR="00BA0882" w:rsidRDefault="00FB575C">
      <w:pPr>
        <w:rPr>
          <w:lang w:eastAsia="zh-CN"/>
        </w:rPr>
      </w:pPr>
      <w:r>
        <w:rPr>
          <w:rFonts w:hint="eastAsia"/>
          <w:lang w:eastAsia="zh-CN"/>
        </w:rPr>
        <w:t xml:space="preserve">Now Alt.3 is determined to be discussed as part of UE features discussion, </w:t>
      </w:r>
      <w:r w:rsidR="00AA10A8">
        <w:rPr>
          <w:lang w:eastAsia="zh-CN"/>
        </w:rPr>
        <w:t xml:space="preserve">we don’t think such restriction is needed for </w:t>
      </w:r>
      <w:proofErr w:type="spellStart"/>
      <w:r w:rsidR="00AA10A8">
        <w:rPr>
          <w:lang w:eastAsia="zh-CN"/>
        </w:rPr>
        <w:t>sSCell</w:t>
      </w:r>
      <w:proofErr w:type="spellEnd"/>
      <w:r w:rsidR="00AA10A8">
        <w:rPr>
          <w:lang w:eastAsia="zh-CN"/>
        </w:rPr>
        <w:t xml:space="preserve"> scheduling </w:t>
      </w:r>
      <w:proofErr w:type="spellStart"/>
      <w:r w:rsidR="00AA10A8">
        <w:rPr>
          <w:lang w:eastAsia="zh-CN"/>
        </w:rPr>
        <w:t>PCell</w:t>
      </w:r>
      <w:proofErr w:type="spellEnd"/>
      <w:r>
        <w:rPr>
          <w:rFonts w:hint="eastAsia"/>
          <w:lang w:eastAsia="zh-CN"/>
        </w:rPr>
        <w:t>.</w:t>
      </w:r>
    </w:p>
    <w:p w:rsidR="00BA0882" w:rsidRDefault="00FB575C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>
        <w:rPr>
          <w:i/>
          <w:lang w:val="en-GB" w:eastAsia="zh-CN"/>
        </w:rPr>
        <w:t xml:space="preserve">: </w:t>
      </w:r>
      <w:r w:rsidR="00AA10A8">
        <w:rPr>
          <w:i/>
          <w:lang w:val="en-GB" w:eastAsia="zh-CN"/>
        </w:rPr>
        <w:t xml:space="preserve">The following </w:t>
      </w:r>
      <w:r w:rsidR="00896EF5">
        <w:rPr>
          <w:i/>
          <w:lang w:val="en-GB" w:eastAsia="zh-CN"/>
        </w:rPr>
        <w:t xml:space="preserve">restriction </w:t>
      </w:r>
      <w:r w:rsidR="00AA10A8">
        <w:rPr>
          <w:i/>
          <w:lang w:val="en-GB" w:eastAsia="zh-CN"/>
        </w:rPr>
        <w:t xml:space="preserve">is not needed for </w:t>
      </w:r>
      <w:proofErr w:type="spellStart"/>
      <w:r w:rsidR="00AA10A8">
        <w:rPr>
          <w:i/>
          <w:lang w:val="en-GB" w:eastAsia="zh-CN"/>
        </w:rPr>
        <w:t>sSCell</w:t>
      </w:r>
      <w:proofErr w:type="spellEnd"/>
      <w:r w:rsidR="00AA10A8">
        <w:rPr>
          <w:i/>
          <w:lang w:val="en-GB" w:eastAsia="zh-CN"/>
        </w:rPr>
        <w:t xml:space="preserve"> scheduling </w:t>
      </w:r>
      <w:proofErr w:type="spellStart"/>
      <w:r w:rsidR="00AA10A8">
        <w:rPr>
          <w:i/>
          <w:lang w:val="en-GB" w:eastAsia="zh-CN"/>
        </w:rPr>
        <w:t>PCell</w:t>
      </w:r>
      <w:proofErr w:type="spellEnd"/>
      <w:r w:rsidR="00AA10A8">
        <w:rPr>
          <w:i/>
          <w:lang w:val="en-GB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A10A8" w:rsidTr="00AA10A8">
        <w:tc>
          <w:tcPr>
            <w:tcW w:w="9628" w:type="dxa"/>
            <w:shd w:val="clear" w:color="auto" w:fill="auto"/>
          </w:tcPr>
          <w:p w:rsidR="00AA10A8" w:rsidRPr="00AA10A8" w:rsidRDefault="00AA10A8" w:rsidP="00AA10A8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</w:rPr>
            </w:pPr>
            <w:r w:rsidRPr="00AA10A8">
              <w:rPr>
                <w:sz w:val="18"/>
                <w:szCs w:val="18"/>
              </w:rPr>
              <w:t>UE capability/incapability indication for below to be discussed as part of UE features discussion</w:t>
            </w:r>
          </w:p>
          <w:p w:rsidR="00AA10A8" w:rsidRPr="00AA10A8" w:rsidRDefault="00AA10A8" w:rsidP="00AA10A8">
            <w:pPr>
              <w:numPr>
                <w:ilvl w:val="3"/>
                <w:numId w:val="1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  <w:highlight w:val="yellow"/>
              </w:rPr>
            </w:pPr>
            <w:r w:rsidRPr="00AA10A8">
              <w:rPr>
                <w:sz w:val="18"/>
                <w:szCs w:val="18"/>
              </w:rPr>
              <w:t xml:space="preserve">All search space configurations monitored on </w:t>
            </w:r>
            <w:proofErr w:type="spellStart"/>
            <w:r w:rsidRPr="00AA10A8">
              <w:rPr>
                <w:sz w:val="18"/>
                <w:szCs w:val="18"/>
              </w:rPr>
              <w:t>sSCell</w:t>
            </w:r>
            <w:proofErr w:type="spellEnd"/>
            <w:r w:rsidRPr="00AA10A8">
              <w:rPr>
                <w:sz w:val="18"/>
                <w:szCs w:val="18"/>
              </w:rPr>
              <w:t xml:space="preserve"> for cross-carrier scheduling to P(S)Cell are within a single span of </w:t>
            </w:r>
            <w:r w:rsidRPr="00AA10A8">
              <w:rPr>
                <w:color w:val="C45911"/>
                <w:sz w:val="18"/>
                <w:szCs w:val="18"/>
              </w:rPr>
              <w:t>[3]</w:t>
            </w:r>
            <w:r w:rsidRPr="00AA10A8">
              <w:rPr>
                <w:sz w:val="18"/>
                <w:szCs w:val="18"/>
              </w:rPr>
              <w:t xml:space="preserve"> consecutive OFDM symbols within a duration spanning P(S)Cell slot</w:t>
            </w:r>
          </w:p>
        </w:tc>
      </w:tr>
    </w:tbl>
    <w:p w:rsidR="00AA10A8" w:rsidRDefault="00AA10A8">
      <w:pPr>
        <w:rPr>
          <w:lang w:val="en-GB" w:eastAsia="zh-CN"/>
        </w:rPr>
      </w:pPr>
    </w:p>
    <w:p w:rsidR="00BA0882" w:rsidRDefault="00FB575C">
      <w:pPr>
        <w:pStyle w:val="2"/>
        <w:rPr>
          <w:lang w:eastAsia="zh-CN"/>
        </w:rPr>
      </w:pPr>
      <w:r>
        <w:rPr>
          <w:lang w:eastAsia="zh-CN"/>
        </w:rPr>
        <w:t>LTE_NR_DC_enh2</w:t>
      </w:r>
    </w:p>
    <w:p w:rsidR="00BA0882" w:rsidRDefault="00FB575C">
      <w:pPr>
        <w:rPr>
          <w:lang w:val="en-GB" w:eastAsia="zh-CN"/>
        </w:rPr>
      </w:pPr>
      <w:r>
        <w:rPr>
          <w:lang w:val="en-GB" w:eastAsia="zh-CN"/>
        </w:rPr>
        <w:t xml:space="preserve">Most of the description parts of FG35-1 can be refined or added once we have more outcome in RAN1#107-e meeting. Regarding the granularity, based on our understanding, it is more appropriate to define the fast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activation as a per-UE capability since most of its components are baseband processing. Even it may require some RF requirements, it may be common to different bands. Thus, we propose to make FG35-1 as a per UE capability.</w:t>
      </w:r>
    </w:p>
    <w:p w:rsidR="00BA0882" w:rsidRDefault="00FB575C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>
        <w:rPr>
          <w:i/>
          <w:lang w:val="en-GB" w:eastAsia="zh-CN"/>
        </w:rPr>
        <w:t>: Update FG35-1 as a per UE capability.</w:t>
      </w:r>
    </w:p>
    <w:p w:rsidR="00BA0882" w:rsidRDefault="00BA0882">
      <w:pPr>
        <w:rPr>
          <w:lang w:val="en-GB" w:eastAsia="zh-CN"/>
        </w:rPr>
      </w:pPr>
    </w:p>
    <w:p w:rsidR="00BA0882" w:rsidRDefault="00FB575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BA0882" w:rsidRDefault="00FB575C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 we discuss and analyse Rel-17 UE features for DSS and LTE_NR_DC_enh2 with the following proposal.</w:t>
      </w:r>
    </w:p>
    <w:p w:rsidR="00BA0882" w:rsidRDefault="00FB575C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1</w:t>
      </w:r>
      <w:r>
        <w:rPr>
          <w:i/>
          <w:lang w:val="en-GB" w:eastAsia="zh-CN"/>
        </w:rPr>
        <w:t xml:space="preserve">: Support one UE capability covering both “same numerology” and “different numerology” case for </w:t>
      </w:r>
      <w:proofErr w:type="spellStart"/>
      <w:r>
        <w:rPr>
          <w:i/>
          <w:lang w:val="en-GB" w:eastAsia="zh-CN"/>
        </w:rPr>
        <w:t>sSCell</w:t>
      </w:r>
      <w:proofErr w:type="spellEnd"/>
      <w:r>
        <w:rPr>
          <w:i/>
          <w:lang w:val="en-GB" w:eastAsia="zh-CN"/>
        </w:rPr>
        <w:t xml:space="preserve"> scheduling </w:t>
      </w:r>
      <w:proofErr w:type="spellStart"/>
      <w:r>
        <w:rPr>
          <w:i/>
          <w:lang w:val="en-GB" w:eastAsia="zh-CN"/>
        </w:rPr>
        <w:t>PCell</w:t>
      </w:r>
      <w:proofErr w:type="spellEnd"/>
      <w:r>
        <w:rPr>
          <w:i/>
          <w:lang w:val="en-GB" w:eastAsia="zh-CN"/>
        </w:rPr>
        <w:t>.</w:t>
      </w:r>
    </w:p>
    <w:p w:rsidR="00AA10A8" w:rsidRDefault="00AA10A8" w:rsidP="00AA10A8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>
        <w:rPr>
          <w:i/>
          <w:lang w:val="en-GB" w:eastAsia="zh-CN"/>
        </w:rPr>
        <w:t>: The following</w:t>
      </w:r>
      <w:r w:rsidR="00896EF5">
        <w:rPr>
          <w:i/>
          <w:lang w:val="en-GB" w:eastAsia="zh-CN"/>
        </w:rPr>
        <w:t xml:space="preserve"> restriction</w:t>
      </w:r>
      <w:r>
        <w:rPr>
          <w:i/>
          <w:lang w:val="en-GB" w:eastAsia="zh-CN"/>
        </w:rPr>
        <w:t xml:space="preserve"> is not needed for </w:t>
      </w:r>
      <w:proofErr w:type="spellStart"/>
      <w:r>
        <w:rPr>
          <w:i/>
          <w:lang w:val="en-GB" w:eastAsia="zh-CN"/>
        </w:rPr>
        <w:t>sSCell</w:t>
      </w:r>
      <w:proofErr w:type="spellEnd"/>
      <w:r>
        <w:rPr>
          <w:i/>
          <w:lang w:val="en-GB" w:eastAsia="zh-CN"/>
        </w:rPr>
        <w:t xml:space="preserve"> scheduling </w:t>
      </w:r>
      <w:proofErr w:type="spellStart"/>
      <w:r>
        <w:rPr>
          <w:i/>
          <w:lang w:val="en-GB" w:eastAsia="zh-CN"/>
        </w:rPr>
        <w:t>PCell</w:t>
      </w:r>
      <w:proofErr w:type="spellEnd"/>
      <w:r>
        <w:rPr>
          <w:i/>
          <w:lang w:val="en-GB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A10A8" w:rsidTr="004A5612">
        <w:tc>
          <w:tcPr>
            <w:tcW w:w="9628" w:type="dxa"/>
            <w:shd w:val="clear" w:color="auto" w:fill="auto"/>
          </w:tcPr>
          <w:p w:rsidR="00AA10A8" w:rsidRPr="00AA10A8" w:rsidRDefault="00AA10A8" w:rsidP="004A5612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</w:rPr>
            </w:pPr>
            <w:r w:rsidRPr="00AA10A8">
              <w:rPr>
                <w:sz w:val="18"/>
                <w:szCs w:val="18"/>
              </w:rPr>
              <w:lastRenderedPageBreak/>
              <w:t>UE capability/incapability indication for below to be discussed as part of UE features discussion</w:t>
            </w:r>
          </w:p>
          <w:p w:rsidR="00AA10A8" w:rsidRPr="00AA10A8" w:rsidRDefault="00AA10A8" w:rsidP="004A5612">
            <w:pPr>
              <w:numPr>
                <w:ilvl w:val="3"/>
                <w:numId w:val="1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  <w:highlight w:val="yellow"/>
              </w:rPr>
            </w:pPr>
            <w:r w:rsidRPr="00AA10A8">
              <w:rPr>
                <w:sz w:val="18"/>
                <w:szCs w:val="18"/>
              </w:rPr>
              <w:t xml:space="preserve">All search space configurations monitored on </w:t>
            </w:r>
            <w:proofErr w:type="spellStart"/>
            <w:r w:rsidRPr="00AA10A8">
              <w:rPr>
                <w:sz w:val="18"/>
                <w:szCs w:val="18"/>
              </w:rPr>
              <w:t>sSCell</w:t>
            </w:r>
            <w:proofErr w:type="spellEnd"/>
            <w:r w:rsidRPr="00AA10A8">
              <w:rPr>
                <w:sz w:val="18"/>
                <w:szCs w:val="18"/>
              </w:rPr>
              <w:t xml:space="preserve"> for cross-carrier scheduling to P(S)Cell are within a single span of </w:t>
            </w:r>
            <w:r w:rsidRPr="00AA10A8">
              <w:rPr>
                <w:color w:val="C45911"/>
                <w:sz w:val="18"/>
                <w:szCs w:val="18"/>
              </w:rPr>
              <w:t>[3]</w:t>
            </w:r>
            <w:r w:rsidRPr="00AA10A8">
              <w:rPr>
                <w:sz w:val="18"/>
                <w:szCs w:val="18"/>
              </w:rPr>
              <w:t xml:space="preserve"> consecutive OFDM symbols within a duration spanning P(S)Cell slot</w:t>
            </w:r>
          </w:p>
        </w:tc>
      </w:tr>
    </w:tbl>
    <w:p w:rsidR="00AA10A8" w:rsidRDefault="00AA10A8">
      <w:pPr>
        <w:rPr>
          <w:b/>
          <w:i/>
          <w:lang w:val="en-GB" w:eastAsia="zh-CN"/>
        </w:rPr>
      </w:pPr>
    </w:p>
    <w:p w:rsidR="00BA0882" w:rsidRDefault="00FB575C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>
        <w:rPr>
          <w:i/>
          <w:lang w:val="en-GB" w:eastAsia="zh-CN"/>
        </w:rPr>
        <w:t>: Update FG35-1 as a per UE capability.</w:t>
      </w:r>
    </w:p>
    <w:p w:rsidR="00BA0882" w:rsidRDefault="00BA0882">
      <w:pPr>
        <w:rPr>
          <w:i/>
          <w:lang w:val="en-GB" w:eastAsia="zh-CN"/>
        </w:rPr>
      </w:pPr>
    </w:p>
    <w:p w:rsidR="00BA0882" w:rsidRDefault="00FB575C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BA0882" w:rsidRDefault="00FB575C">
      <w:pPr>
        <w:pStyle w:val="a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R1-2110587, Updated RAN1 UE features list for Rel-17 NR after RAN1 #106bis-e, Moderators (AT&amp;T, NTT DOCOMO, INC.).</w:t>
      </w:r>
    </w:p>
    <w:sectPr w:rsidR="00BA0882">
      <w:headerReference w:type="even" r:id="rId14"/>
      <w:footerReference w:type="even" r:id="rId15"/>
      <w:footerReference w:type="default" r:id="rId16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DC0" w:rsidRDefault="00C72DC0">
      <w:pPr>
        <w:spacing w:after="0"/>
      </w:pPr>
      <w:r>
        <w:separator/>
      </w:r>
    </w:p>
  </w:endnote>
  <w:endnote w:type="continuationSeparator" w:id="0">
    <w:p w:rsidR="00C72DC0" w:rsidRDefault="00C72D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882" w:rsidRDefault="00FB575C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BA0882" w:rsidRDefault="00BA088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882" w:rsidRDefault="00FB575C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544E8A">
      <w:rPr>
        <w:rStyle w:val="af6"/>
        <w:noProof/>
      </w:rPr>
      <w:t>1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544E8A">
      <w:rPr>
        <w:rStyle w:val="af6"/>
        <w:noProof/>
      </w:rPr>
      <w:t>3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DC0" w:rsidRDefault="00C72DC0">
      <w:pPr>
        <w:spacing w:after="0"/>
      </w:pPr>
      <w:r>
        <w:separator/>
      </w:r>
    </w:p>
  </w:footnote>
  <w:footnote w:type="continuationSeparator" w:id="0">
    <w:p w:rsidR="00C72DC0" w:rsidRDefault="00C72D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882" w:rsidRDefault="00FB57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2B74D92"/>
    <w:multiLevelType w:val="multilevel"/>
    <w:tmpl w:val="32B74D92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B12949"/>
    <w:multiLevelType w:val="multilevel"/>
    <w:tmpl w:val="34B129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tabs>
          <w:tab w:val="left" w:pos="-420"/>
        </w:tabs>
        <w:ind w:left="3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9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7"/>
  </w:num>
  <w:num w:numId="5">
    <w:abstractNumId w:val="13"/>
  </w:num>
  <w:num w:numId="6">
    <w:abstractNumId w:val="9"/>
  </w:num>
  <w:num w:numId="7">
    <w:abstractNumId w:val="5"/>
  </w:num>
  <w:num w:numId="8">
    <w:abstractNumId w:val="12"/>
  </w:num>
  <w:num w:numId="9">
    <w:abstractNumId w:val="11"/>
  </w:num>
  <w:num w:numId="1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4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D34"/>
    <w:rsid w:val="000C5E7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0B0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A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BEF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A3E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052"/>
    <w:rsid w:val="003933FD"/>
    <w:rsid w:val="00393595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3A0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2E75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3AFB"/>
    <w:rsid w:val="003F4273"/>
    <w:rsid w:val="003F4501"/>
    <w:rsid w:val="003F4933"/>
    <w:rsid w:val="003F4977"/>
    <w:rsid w:val="003F4A21"/>
    <w:rsid w:val="003F4CBE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7F6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508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4E8A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4A2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AB1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32F"/>
    <w:rsid w:val="005C1752"/>
    <w:rsid w:val="005C1A89"/>
    <w:rsid w:val="005C1BF2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096"/>
    <w:rsid w:val="005D17BF"/>
    <w:rsid w:val="005D17F9"/>
    <w:rsid w:val="005D18B1"/>
    <w:rsid w:val="005D1A65"/>
    <w:rsid w:val="005D1ABB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CB2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68A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31F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17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04B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E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5A9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2A30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75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5E8B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B26"/>
    <w:rsid w:val="00A02B8C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F0B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0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0A8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A45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7E4"/>
    <w:rsid w:val="00AF091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0B28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882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F6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956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61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2C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2C3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DC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B7E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7F4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6F"/>
    <w:rsid w:val="00DB1539"/>
    <w:rsid w:val="00DB1D6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2EF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3FE4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8AD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5C"/>
    <w:rsid w:val="00FB57A7"/>
    <w:rsid w:val="00FB59F0"/>
    <w:rsid w:val="00FB5A6F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6942AE"/>
    <w:rsid w:val="054A3BE8"/>
    <w:rsid w:val="056B6146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3B5695B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5429"/>
    <w:rsid w:val="1B2E6DC7"/>
    <w:rsid w:val="1B5316CE"/>
    <w:rsid w:val="1B5E59D2"/>
    <w:rsid w:val="1C040825"/>
    <w:rsid w:val="1C766428"/>
    <w:rsid w:val="1DD50930"/>
    <w:rsid w:val="1DF407BB"/>
    <w:rsid w:val="1E38003B"/>
    <w:rsid w:val="1F850095"/>
    <w:rsid w:val="1FA02687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52B5C82"/>
    <w:rsid w:val="25D36249"/>
    <w:rsid w:val="265274BF"/>
    <w:rsid w:val="27C5366D"/>
    <w:rsid w:val="27DD67CA"/>
    <w:rsid w:val="28690808"/>
    <w:rsid w:val="28B07E55"/>
    <w:rsid w:val="28B54AA2"/>
    <w:rsid w:val="294D6347"/>
    <w:rsid w:val="2A0F0B23"/>
    <w:rsid w:val="2AFE2B7E"/>
    <w:rsid w:val="2CC038FC"/>
    <w:rsid w:val="2D376513"/>
    <w:rsid w:val="2DC863F1"/>
    <w:rsid w:val="2EB72406"/>
    <w:rsid w:val="2F2367DE"/>
    <w:rsid w:val="31542D3B"/>
    <w:rsid w:val="31A276D9"/>
    <w:rsid w:val="32832752"/>
    <w:rsid w:val="32FE23BF"/>
    <w:rsid w:val="330E6893"/>
    <w:rsid w:val="33DE0CB9"/>
    <w:rsid w:val="34457AEF"/>
    <w:rsid w:val="3511129D"/>
    <w:rsid w:val="3526273F"/>
    <w:rsid w:val="35452CCE"/>
    <w:rsid w:val="359455FE"/>
    <w:rsid w:val="36CD07B0"/>
    <w:rsid w:val="375C57D7"/>
    <w:rsid w:val="37DD651E"/>
    <w:rsid w:val="38AF7030"/>
    <w:rsid w:val="38BA113F"/>
    <w:rsid w:val="3A135075"/>
    <w:rsid w:val="3A8424B5"/>
    <w:rsid w:val="3AB31D0C"/>
    <w:rsid w:val="3AE203A5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2D56493"/>
    <w:rsid w:val="441C2E6C"/>
    <w:rsid w:val="44917C93"/>
    <w:rsid w:val="46D41E44"/>
    <w:rsid w:val="47AE2F53"/>
    <w:rsid w:val="47D53824"/>
    <w:rsid w:val="47EA3FF2"/>
    <w:rsid w:val="49446ABC"/>
    <w:rsid w:val="496938E0"/>
    <w:rsid w:val="49882B35"/>
    <w:rsid w:val="4A2A1BF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68F21E8"/>
    <w:rsid w:val="57244B18"/>
    <w:rsid w:val="57AE3DD2"/>
    <w:rsid w:val="57EF6871"/>
    <w:rsid w:val="58240039"/>
    <w:rsid w:val="593025E2"/>
    <w:rsid w:val="595A121E"/>
    <w:rsid w:val="59C75644"/>
    <w:rsid w:val="5AF07FF7"/>
    <w:rsid w:val="5AF422E5"/>
    <w:rsid w:val="5BF26431"/>
    <w:rsid w:val="5E780DEA"/>
    <w:rsid w:val="5F631FA8"/>
    <w:rsid w:val="62772955"/>
    <w:rsid w:val="65507243"/>
    <w:rsid w:val="65576B9C"/>
    <w:rsid w:val="655F3806"/>
    <w:rsid w:val="656027FF"/>
    <w:rsid w:val="66457E51"/>
    <w:rsid w:val="6680376E"/>
    <w:rsid w:val="66ED31EA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D020EA1"/>
    <w:rsid w:val="6E0F1211"/>
    <w:rsid w:val="6ED5379A"/>
    <w:rsid w:val="6FBD0858"/>
    <w:rsid w:val="72E1752D"/>
    <w:rsid w:val="73A015C2"/>
    <w:rsid w:val="73A913CF"/>
    <w:rsid w:val="73EB1497"/>
    <w:rsid w:val="74000A47"/>
    <w:rsid w:val="740C2878"/>
    <w:rsid w:val="74885606"/>
    <w:rsid w:val="751115BE"/>
    <w:rsid w:val="75740E00"/>
    <w:rsid w:val="763A080C"/>
    <w:rsid w:val="76EB5B39"/>
    <w:rsid w:val="776F4F23"/>
    <w:rsid w:val="78156E78"/>
    <w:rsid w:val="782D5EAF"/>
    <w:rsid w:val="785E1CD6"/>
    <w:rsid w:val="786302A1"/>
    <w:rsid w:val="789F1175"/>
    <w:rsid w:val="7931734A"/>
    <w:rsid w:val="79AA6264"/>
    <w:rsid w:val="79FD25F6"/>
    <w:rsid w:val="7A835347"/>
    <w:rsid w:val="7AC9279A"/>
    <w:rsid w:val="7ADB38D4"/>
    <w:rsid w:val="7B311322"/>
    <w:rsid w:val="7DD2691C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9EB2BF7-181A-4FE6-9962-6408656D2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D74AF23F-FDB7-4ECE-B5A9-FFB67A596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1014</Words>
  <Characters>5786</Characters>
  <Application>Microsoft Office Word</Application>
  <DocSecurity>0</DocSecurity>
  <Lines>48</Lines>
  <Paragraphs>13</Paragraphs>
  <ScaleCrop>false</ScaleCrop>
  <Company>ZTE Corporation</Company>
  <LinksUpToDate>false</LinksUpToDate>
  <CharactersWithSpaces>6787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90</cp:revision>
  <cp:lastPrinted>2018-04-07T03:05:00Z</cp:lastPrinted>
  <dcterms:created xsi:type="dcterms:W3CDTF">2021-04-04T12:30:00Z</dcterms:created>
  <dcterms:modified xsi:type="dcterms:W3CDTF">2021-11-05T07:09:00Z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